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Eskilstuna kommunfullmäktige</w:t>
      </w:r>
    </w:p>
    <w:p>
      <w:pPr>
        <w:pStyle w:val="Heading1"/>
      </w:pPr>
      <w:r>
        <w:t xml:space="preserve">Kunskap först – mobilförbud och ökad studiero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Eskilstuna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78 % av eleverna i årskurs 9 är behöriga till gymnasiet (Kolada 2024), under rikssnittet. Studier från Skolverket visar att mobilanvändning stör undervisningen.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Eskilstuna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mobiltelefoner förbjuds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inför obligatoriska studiero-mätningar två gånger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10 miljoner kronor avsätts för läxhjälp och extra undervisningstimmar.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lärarnas administrativa börda minskas med minst 20 % genom digitala verktyg.</w:t>
      </w:r>
    </w:p>
    <w:p>
      <w:pPr>
        <w:spacing w:before="360"/>
      </w:pPr>
    </w:p>
    <w:p>
      <w:r>
        <w:t xml:space="preserve">Eskilstuna,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Eskilstuna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2026-06-06T01:48:21.085Z</dcterms:created>
  <dcterms:modified xsi:type="dcterms:W3CDTF">2026-06-06T01:48:21.085Z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